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3A" w:rsidRDefault="002D69E7" w:rsidP="002D69E7">
      <w:pPr>
        <w:pStyle w:val="H1"/>
        <w:tabs>
          <w:tab w:val="right" w:pos="9072"/>
        </w:tabs>
      </w:pPr>
      <w:r w:rsidRPr="002D69E7">
        <w:t>K</w:t>
      </w:r>
      <w:r>
        <w:t>ō</w:t>
      </w:r>
      <w:r w:rsidRPr="002D69E7">
        <w:t>whai (Yellow) Agreement</w:t>
      </w:r>
      <w:r w:rsidRPr="002D69E7">
        <w:rPr>
          <w:color w:val="F7901E" w:themeColor="accent2"/>
          <w:sz w:val="28"/>
          <w:szCs w:val="28"/>
        </w:rPr>
        <w:tab/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ED21A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ED21AE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:rsidR="00ED21AE" w:rsidRPr="00ED21AE" w:rsidRDefault="00ED21AE" w:rsidP="00ED21A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1AE">
              <w:t>Project name or location</w:t>
            </w:r>
          </w:p>
        </w:tc>
      </w:tr>
    </w:tbl>
    <w:p w:rsidR="00671F7E" w:rsidRDefault="00671F7E" w:rsidP="00ED21AE">
      <w:pPr>
        <w:pStyle w:val="Instruction"/>
      </w:pPr>
      <w:r w:rsidRPr="00671F7E">
        <w:rPr>
          <w:b/>
          <w:u w:val="single"/>
        </w:rPr>
        <w:t>Write</w:t>
      </w:r>
      <w:r w:rsidRPr="00671F7E">
        <w:t xml:space="preserve"> project name or location of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1F7E" w:rsidTr="00ED21AE">
        <w:trPr>
          <w:cantSplit/>
          <w:trHeight w:hRule="exact" w:val="1208"/>
        </w:trPr>
        <w:tc>
          <w:tcPr>
            <w:tcW w:w="10763" w:type="dxa"/>
          </w:tcPr>
          <w:p w:rsidR="00671F7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71F7E" w:rsidRDefault="00671F7E" w:rsidP="00525460">
      <w:pPr>
        <w:rPr>
          <w:color w:val="F7901E" w:themeColor="accent2"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</w:tcPr>
          <w:p w:rsidR="00ED21AE" w:rsidRPr="00ED21AE" w:rsidRDefault="00ED21AE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Outline of work being undertaken</w:t>
            </w:r>
          </w:p>
        </w:tc>
      </w:tr>
    </w:tbl>
    <w:p w:rsidR="0065248E" w:rsidRDefault="0065248E" w:rsidP="00ED21AE">
      <w:pPr>
        <w:pStyle w:val="Instruction"/>
      </w:pPr>
      <w:r w:rsidRPr="0065248E">
        <w:rPr>
          <w:b/>
          <w:u w:val="single"/>
        </w:rPr>
        <w:t>Write</w:t>
      </w:r>
      <w:r>
        <w:t xml:space="preserve"> a brief outline of the scope of work this SSSP relates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5248E" w:rsidTr="00ED21AE">
        <w:trPr>
          <w:cantSplit/>
          <w:trHeight w:hRule="exact" w:val="4014"/>
        </w:trPr>
        <w:tc>
          <w:tcPr>
            <w:tcW w:w="10763" w:type="dxa"/>
          </w:tcPr>
          <w:p w:rsid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248E" w:rsidRPr="00ED21AE" w:rsidRDefault="0065248E" w:rsidP="00ED21A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:rsidR="00ED21AE" w:rsidRPr="00ED21AE" w:rsidRDefault="00ED21AE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Subcontractors to PCBU2</w:t>
            </w:r>
          </w:p>
        </w:tc>
      </w:tr>
    </w:tbl>
    <w:p w:rsidR="0065248E" w:rsidRDefault="0065248E" w:rsidP="00FD7323">
      <w:pPr>
        <w:pStyle w:val="Instruction"/>
      </w:pPr>
      <w:r w:rsidRPr="0065248E">
        <w:rPr>
          <w:b/>
          <w:u w:val="single"/>
        </w:rPr>
        <w:t>Tick one</w:t>
      </w:r>
      <w:r>
        <w:t xml:space="preserve"> – Will you be using subcontractors for any part of your contracted work?</w:t>
      </w:r>
    </w:p>
    <w:p w:rsidR="0065248E" w:rsidRDefault="0024793C" w:rsidP="009E47D6">
      <w:pPr>
        <w:pStyle w:val="ShortAnswer"/>
        <w:spacing w:before="160" w:line="280" w:lineRule="exact"/>
      </w:pPr>
      <w:sdt>
        <w:sdtPr>
          <w:rPr>
            <w:position w:val="-4"/>
            <w:sz w:val="28"/>
            <w:szCs w:val="28"/>
          </w:rPr>
          <w:id w:val="-172275243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9E47D6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9E47D6">
        <w:rPr>
          <w:position w:val="-4"/>
          <w:sz w:val="28"/>
          <w:szCs w:val="28"/>
        </w:rPr>
        <w:t xml:space="preserve"> </w:t>
      </w:r>
      <w:r w:rsidR="0065248E" w:rsidRPr="00FD7323">
        <w:t>Yes</w:t>
      </w:r>
      <w:r w:rsidR="0065248E" w:rsidRPr="00FD7323">
        <w:tab/>
      </w:r>
      <w:sdt>
        <w:sdtPr>
          <w:rPr>
            <w:position w:val="-4"/>
            <w:sz w:val="28"/>
            <w:szCs w:val="28"/>
          </w:rPr>
          <w:id w:val="1794251880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9E47D6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9E47D6">
        <w:rPr>
          <w:position w:val="-4"/>
          <w:sz w:val="28"/>
          <w:szCs w:val="28"/>
        </w:rPr>
        <w:t xml:space="preserve"> </w:t>
      </w:r>
      <w:r w:rsidR="0065248E" w:rsidRPr="00FD7323">
        <w:t>No</w:t>
      </w:r>
    </w:p>
    <w:p w:rsidR="0065248E" w:rsidRDefault="0065248E" w:rsidP="00FD7323">
      <w:pPr>
        <w:pStyle w:val="Instruction"/>
      </w:pPr>
      <w:r w:rsidRPr="0065248E">
        <w:rPr>
          <w:b/>
          <w:u w:val="single"/>
        </w:rPr>
        <w:t>Write</w:t>
      </w:r>
      <w:r>
        <w:t xml:space="preserve"> the </w:t>
      </w:r>
      <w:r w:rsidRPr="0065248E">
        <w:rPr>
          <w:b/>
        </w:rPr>
        <w:t>business name</w:t>
      </w:r>
      <w:r>
        <w:t xml:space="preserve"> of any subcontractors being used by PCBU2.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248E" w:rsidTr="00ED21AE">
        <w:trPr>
          <w:trHeight w:hRule="exact" w:val="397"/>
        </w:trPr>
        <w:tc>
          <w:tcPr>
            <w:tcW w:w="5381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2" w:type="dxa"/>
          </w:tcPr>
          <w:p w:rsidR="0065248E" w:rsidRP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21AE" w:rsidRDefault="0065248E" w:rsidP="00ED21AE">
      <w:pPr>
        <w:pStyle w:val="BlueNote"/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56DF6EB5" wp14:editId="54A6EF84">
            <wp:simplePos x="0" y="0"/>
            <wp:positionH relativeFrom="margin">
              <wp:align>left</wp:align>
            </wp:positionH>
            <wp:positionV relativeFrom="page">
              <wp:posOffset>9505481</wp:posOffset>
            </wp:positionV>
            <wp:extent cx="289560" cy="359664"/>
            <wp:effectExtent l="0" t="0" r="0" b="254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No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248E">
        <w:t>As evidence</w:t>
      </w:r>
      <w:r>
        <w:t xml:space="preserve"> of due diligence, attach a copy of your Subcontractor’s SSSP Agreement section, to the back of this SSSP either now or when the Subcontractor begins work on this site.</w:t>
      </w:r>
    </w:p>
    <w:p w:rsidR="00ED21AE" w:rsidRDefault="00ED21AE">
      <w:pPr>
        <w:rPr>
          <w:color w:val="1A125A" w:themeColor="accent1"/>
        </w:rPr>
      </w:pPr>
      <w:r>
        <w:br w:type="page"/>
      </w:r>
    </w:p>
    <w:p w:rsidR="0065248E" w:rsidRDefault="002D69E7" w:rsidP="002D69E7">
      <w:pPr>
        <w:pStyle w:val="H1"/>
        <w:tabs>
          <w:tab w:val="right" w:pos="9072"/>
        </w:tabs>
      </w:pPr>
      <w:r w:rsidRPr="002D69E7">
        <w:lastRenderedPageBreak/>
        <w:t>K</w:t>
      </w:r>
      <w:r>
        <w:t>ō</w:t>
      </w:r>
      <w:r w:rsidRPr="002D69E7">
        <w:t>whai (Yellow) Agreement</w:t>
      </w:r>
      <w:r w:rsidRPr="002D69E7">
        <w:rPr>
          <w:color w:val="F7901E" w:themeColor="accent2"/>
          <w:sz w:val="28"/>
          <w:szCs w:val="28"/>
        </w:rPr>
        <w:tab/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:rsidR="00ED21AE" w:rsidRPr="00ED21AE" w:rsidRDefault="00ED21AE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Significantly Hazardous Activities review</w:t>
            </w:r>
          </w:p>
        </w:tc>
      </w:tr>
    </w:tbl>
    <w:p w:rsidR="00ED21AE" w:rsidRDefault="00ED21AE" w:rsidP="00ED21AE">
      <w:pPr>
        <w:pStyle w:val="Instruction"/>
      </w:pPr>
      <w:r w:rsidRPr="00ED21AE">
        <w:rPr>
          <w:b/>
          <w:u w:val="single"/>
        </w:rPr>
        <w:t>Review</w:t>
      </w:r>
      <w:r>
        <w:t xml:space="preserve"> this list and </w:t>
      </w:r>
      <w:r w:rsidRPr="00ED21AE">
        <w:rPr>
          <w:b/>
          <w:u w:val="single"/>
        </w:rPr>
        <w:t>tick</w:t>
      </w:r>
      <w:r>
        <w:t xml:space="preserve"> those that are applicable to your activities.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46"/>
        <w:gridCol w:w="711"/>
        <w:gridCol w:w="4716"/>
      </w:tblGrid>
      <w:tr w:rsidR="009E47EC" w:rsidTr="0074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416940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5996128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 w:rsidRPr="00416940">
              <w:t>Excavations more than 1m deep.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2749491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Working at heights over 5m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15698375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Structural demolition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2534216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activities requiring use of harness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9E47D6" w:rsidRDefault="0024793C" w:rsidP="009E47D6">
            <w:pPr>
              <w:pStyle w:val="TableList"/>
              <w:spacing w:before="0" w:after="0" w:line="220" w:lineRule="exact"/>
              <w:rPr>
                <w:position w:val="-2"/>
              </w:rPr>
            </w:pPr>
            <w:sdt>
              <w:sdtPr>
                <w:rPr>
                  <w:position w:val="-2"/>
                  <w:sz w:val="28"/>
                  <w:szCs w:val="28"/>
                </w:rPr>
                <w:id w:val="-21290816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Structural propping &amp; false-works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597918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Asbestos related activities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185040018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Crane lifts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6787240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Tower crane erection/dismantling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198188092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Confined space entry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6604165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 electrical work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7534834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Possibility of tools</w:t>
            </w:r>
            <w:r w:rsidR="002D69E7" w:rsidRPr="002D69E7">
              <w:rPr>
                <w:spacing w:val="-20"/>
              </w:rPr>
              <w:t xml:space="preserve"> </w:t>
            </w:r>
            <w:r w:rsidR="009E47EC">
              <w:t>/</w:t>
            </w:r>
            <w:r w:rsidR="002D69E7" w:rsidRPr="002D69E7">
              <w:rPr>
                <w:spacing w:val="-20"/>
              </w:rPr>
              <w:t xml:space="preserve"> </w:t>
            </w:r>
            <w:r w:rsidR="009E47EC">
              <w:t>materials falling from height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-4"/>
                <w:sz w:val="28"/>
                <w:szCs w:val="28"/>
              </w:rPr>
            </w:pPr>
            <w:sdt>
              <w:sdtPr>
                <w:rPr>
                  <w:position w:val="-4"/>
                  <w:sz w:val="28"/>
                  <w:szCs w:val="28"/>
                </w:rPr>
                <w:id w:val="141952433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creating, removing or adjacent to penetrations or openings with a fall hazard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9735960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Generation of silica dust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60078831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Generation of wood dust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8544179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Use of products</w:t>
            </w:r>
            <w:r w:rsidR="002D69E7" w:rsidRPr="002D69E7">
              <w:rPr>
                <w:spacing w:val="-20"/>
              </w:rPr>
              <w:t xml:space="preserve"> </w:t>
            </w:r>
            <w:r w:rsidR="009E47EC">
              <w:t>/</w:t>
            </w:r>
            <w:r w:rsidR="002D69E7" w:rsidRPr="002D69E7">
              <w:rPr>
                <w:spacing w:val="-20"/>
              </w:rPr>
              <w:t xml:space="preserve"> </w:t>
            </w:r>
            <w:r w:rsidR="009E47EC">
              <w:t>machinery requiring spill control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position w:val="-4"/>
                <w:sz w:val="28"/>
                <w:szCs w:val="28"/>
              </w:rPr>
            </w:pPr>
            <w:sdt>
              <w:sdtPr>
                <w:rPr>
                  <w:position w:val="-4"/>
                  <w:sz w:val="28"/>
                  <w:szCs w:val="28"/>
                </w:rPr>
                <w:id w:val="-9745187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of highly toxic, eco-toxic, flammable or explosive products, </w:t>
            </w:r>
          </w:p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substances or materials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91594186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Hot-works, including activities that generate sparks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1197257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Lead paint removal or coating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171649977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MEWP use (any type)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4252745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over or adjacent to deep water or other fluids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6296661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Operation of heavy plant &amp; machinery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4"/>
                  <w:sz w:val="28"/>
                  <w:szCs w:val="28"/>
                </w:rPr>
                <w:id w:val="187503177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Exposure to processes, equipment or power tools that create vibration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21320516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Concrete pumping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12600681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 approach to above or underground services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5142007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Generation of noise in excess of 85dB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7009858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of supplied breathing air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6714892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Direct drive nailgun use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3926959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Isolated workers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16501176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Use of combustion engine in enclosed space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55723406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Inexperienced workers or workers of unknown </w:t>
            </w:r>
            <w:r w:rsidR="002D69E7" w:rsidRPr="002D69E7">
              <w:t>skillset</w:t>
            </w:r>
            <w:r w:rsidR="002D69E7" w:rsidRPr="002D69E7">
              <w:rPr>
                <w:spacing w:val="-20"/>
              </w:rPr>
              <w:t xml:space="preserve"> </w:t>
            </w:r>
            <w:r w:rsidR="002D69E7" w:rsidRPr="002D69E7">
              <w:t>/</w:t>
            </w:r>
            <w:r w:rsidR="002D69E7" w:rsidRPr="002D69E7">
              <w:rPr>
                <w:spacing w:val="-20"/>
              </w:rPr>
              <w:t xml:space="preserve"> </w:t>
            </w:r>
            <w:r w:rsidR="002D69E7" w:rsidRPr="002D69E7">
              <w:t>background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13300251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</w:t>
            </w:r>
            <w:r w:rsidR="009E47EC" w:rsidRPr="00942A42">
              <w:t>Activities or processes that could effect the public or other workers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73719817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A42">
              <w:t>Activities or processes which could have an environmental impact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942A42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30447079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</w:t>
            </w:r>
            <w:r w:rsidR="009E47EC" w:rsidRPr="00942A42">
              <w:t>Activities that create risks to eyes, hands or head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42A42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6163629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Pr="00942A42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A42">
              <w:t>Creation of slip, trip, fall hazards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942A42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17631155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</w:t>
            </w:r>
            <w:r w:rsidR="009E47EC" w:rsidRPr="00942A42">
              <w:t>Truck loading and unloading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42A42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5918167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Pr="00942A42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A42">
              <w:t>Work from a swinging-stage or BMU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942A42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7263152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</w:t>
            </w:r>
            <w:r w:rsidR="009E47EC" w:rsidRPr="00942A42">
              <w:t xml:space="preserve">Work </w:t>
            </w:r>
            <w:r w:rsidR="002D69E7" w:rsidRPr="002D69E7">
              <w:t>undertaken</w:t>
            </w:r>
            <w:r w:rsidR="002D69E7">
              <w:t xml:space="preserve"> </w:t>
            </w:r>
            <w:r w:rsidR="009E47EC" w:rsidRPr="00942A42">
              <w:t>on steep slopes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42A42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75959842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Pr="00942A42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A42">
              <w:t>Use and/or storage of hazardous products, substances or materials</w:t>
            </w:r>
          </w:p>
        </w:tc>
      </w:tr>
      <w:tr w:rsidR="009E47E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6" w:type="dxa"/>
            <w:vAlign w:val="center"/>
          </w:tcPr>
          <w:p w:rsidR="009E47EC" w:rsidRPr="00942A42" w:rsidRDefault="0024793C" w:rsidP="009E47D6">
            <w:pPr>
              <w:pStyle w:val="TableList"/>
              <w:spacing w:before="0" w:after="0" w:line="220" w:lineRule="exact"/>
            </w:pPr>
            <w:sdt>
              <w:sdtPr>
                <w:rPr>
                  <w:position w:val="-2"/>
                  <w:sz w:val="28"/>
                  <w:szCs w:val="28"/>
                </w:rPr>
                <w:id w:val="-6304012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E47EC" w:rsidRPr="00BA59DF">
              <w:rPr>
                <w:position w:val="-2"/>
                <w:sz w:val="28"/>
                <w:szCs w:val="28"/>
              </w:rPr>
              <w:tab/>
            </w:r>
            <w:r w:rsidR="009E47EC">
              <w:t xml:space="preserve"> </w:t>
            </w:r>
            <w:r w:rsidR="009E47EC" w:rsidRPr="00942A42">
              <w:t>Manual handling of heavy or repetitive loads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:rsidR="009E47EC" w:rsidRPr="00942A42" w:rsidRDefault="0024793C" w:rsidP="009E47EC">
            <w:pPr>
              <w:pStyle w:val="TableList"/>
              <w:spacing w:before="0" w:after="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6781076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E47E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716" w:type="dxa"/>
            <w:tcBorders>
              <w:left w:val="nil"/>
            </w:tcBorders>
            <w:vAlign w:val="center"/>
          </w:tcPr>
          <w:p w:rsidR="009E47EC" w:rsidRPr="00942A42" w:rsidRDefault="009E47EC" w:rsidP="007445BE">
            <w:pPr>
              <w:pStyle w:val="TableList"/>
              <w:tabs>
                <w:tab w:val="clear" w:pos="607"/>
              </w:tabs>
              <w:spacing w:before="0" w:after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2A42">
              <w:t>Other</w:t>
            </w:r>
          </w:p>
        </w:tc>
      </w:tr>
    </w:tbl>
    <w:p w:rsidR="00942A42" w:rsidRDefault="00942A42" w:rsidP="00ED21AE">
      <w:pPr>
        <w:pStyle w:val="Instruction"/>
      </w:pPr>
    </w:p>
    <w:p w:rsidR="00ED21AE" w:rsidRDefault="00942A42" w:rsidP="00ED21AE">
      <w:pPr>
        <w:pStyle w:val="Instruction"/>
      </w:pPr>
      <w:r w:rsidRPr="00942A42">
        <w:rPr>
          <w:b/>
          <w:u w:val="single"/>
        </w:rPr>
        <w:t>Record</w:t>
      </w:r>
      <w:r>
        <w:t xml:space="preserve"> the ticked items in your Hazard</w:t>
      </w:r>
      <w:r w:rsidR="002D69E7" w:rsidRPr="002D69E7">
        <w:rPr>
          <w:spacing w:val="-20"/>
        </w:rPr>
        <w:t xml:space="preserve"> </w:t>
      </w:r>
      <w:r>
        <w:t>/</w:t>
      </w:r>
      <w:r w:rsidR="002D69E7" w:rsidRPr="002D69E7">
        <w:rPr>
          <w:spacing w:val="-20"/>
        </w:rPr>
        <w:t xml:space="preserve"> </w:t>
      </w:r>
      <w:r>
        <w:t>Risk Register.</w:t>
      </w:r>
    </w:p>
    <w:p w:rsidR="00942A42" w:rsidRDefault="00942A42" w:rsidP="00166008">
      <w:pPr>
        <w:pStyle w:val="BulletNotes"/>
      </w:pPr>
      <w:r>
        <w:t>Do not record non-significant hazards in the Hazard</w:t>
      </w:r>
      <w:r w:rsidR="002D69E7" w:rsidRPr="002D69E7">
        <w:rPr>
          <w:spacing w:val="-20"/>
        </w:rPr>
        <w:t xml:space="preserve"> </w:t>
      </w:r>
      <w:r>
        <w:t>/</w:t>
      </w:r>
      <w:r w:rsidR="002D69E7" w:rsidRPr="002D69E7">
        <w:rPr>
          <w:spacing w:val="-20"/>
        </w:rPr>
        <w:t xml:space="preserve"> </w:t>
      </w:r>
      <w:r>
        <w:t>Risk Register.</w:t>
      </w:r>
    </w:p>
    <w:p w:rsidR="00942A42" w:rsidRDefault="00942A42" w:rsidP="00166008">
      <w:pPr>
        <w:pStyle w:val="BulletNotes"/>
      </w:pPr>
      <w:r>
        <w:t>This list is not exhaustive. You may record other significant hazards that are not on this list.</w:t>
      </w:r>
    </w:p>
    <w:p w:rsidR="00942A42" w:rsidRDefault="00942A42">
      <w:r>
        <w:br w:type="page"/>
      </w:r>
    </w:p>
    <w:p w:rsidR="00942A42" w:rsidRDefault="002D69E7" w:rsidP="002D69E7">
      <w:pPr>
        <w:pStyle w:val="H1"/>
        <w:tabs>
          <w:tab w:val="right" w:pos="9072"/>
        </w:tabs>
      </w:pPr>
      <w:r w:rsidRPr="002D69E7">
        <w:lastRenderedPageBreak/>
        <w:t>K</w:t>
      </w:r>
      <w:r>
        <w:t>ō</w:t>
      </w:r>
      <w:r w:rsidRPr="002D69E7">
        <w:t>whai (Yellow) Agreement</w:t>
      </w:r>
      <w:r w:rsidRPr="002D69E7">
        <w:rPr>
          <w:color w:val="F7901E" w:themeColor="accent2"/>
          <w:sz w:val="28"/>
          <w:szCs w:val="28"/>
        </w:rPr>
        <w:tab/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942A42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942A42" w:rsidRPr="00ED21AE" w:rsidRDefault="00942A42" w:rsidP="00A9583A">
            <w:pPr>
              <w:pStyle w:val="QuestionNumber"/>
            </w:pPr>
            <w:r>
              <w:t>5</w:t>
            </w:r>
          </w:p>
        </w:tc>
        <w:tc>
          <w:tcPr>
            <w:tcW w:w="10419" w:type="dxa"/>
          </w:tcPr>
          <w:p w:rsidR="00942A42" w:rsidRPr="00ED21AE" w:rsidRDefault="00942A42" w:rsidP="00942A42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Critical Risk Activities Requiring a Safe Work Plan</w:t>
            </w:r>
          </w:p>
        </w:tc>
      </w:tr>
    </w:tbl>
    <w:p w:rsidR="00942A42" w:rsidRDefault="00942A42" w:rsidP="00166008">
      <w:pPr>
        <w:pStyle w:val="H3"/>
      </w:pPr>
      <w:r w:rsidRPr="00942A42">
        <w:t>The following activities require the d</w:t>
      </w:r>
      <w:r>
        <w:t>evelopment of a Safe Work Plan before the activity is begun.</w:t>
      </w:r>
    </w:p>
    <w:p w:rsidR="00942A42" w:rsidRDefault="00942A42" w:rsidP="00166008">
      <w:pPr>
        <w:pStyle w:val="BulletNotes"/>
        <w:spacing w:before="80" w:line="276" w:lineRule="auto"/>
      </w:pPr>
      <w:r>
        <w:t>All activities that come under W</w:t>
      </w:r>
      <w:r w:rsidR="002D69E7">
        <w:t xml:space="preserve">orkSafe </w:t>
      </w:r>
      <w:r>
        <w:t>NZ “Particular Hazardous Work” listing will require a Safe Work Plan.</w:t>
      </w:r>
    </w:p>
    <w:p w:rsidR="00942A42" w:rsidRDefault="00942A42" w:rsidP="00166008">
      <w:pPr>
        <w:pStyle w:val="BulletNotes"/>
        <w:spacing w:before="80" w:line="276" w:lineRule="auto"/>
      </w:pPr>
      <w:r>
        <w:t>Do not create the Safe Work Plan until it is needed.</w:t>
      </w:r>
    </w:p>
    <w:p w:rsidR="00942A42" w:rsidRDefault="00942A42" w:rsidP="00166008">
      <w:pPr>
        <w:pStyle w:val="BulletNotes"/>
        <w:spacing w:before="80" w:line="276" w:lineRule="auto"/>
      </w:pPr>
      <w:r>
        <w:t>A Safe Work Plan may be one or a combination of the following – Task Analysis, Job Safety Analysis, Safe Work Method Statement, Permit to</w:t>
      </w:r>
      <w:r w:rsidR="00166008">
        <w:t xml:space="preserve"> </w:t>
      </w:r>
      <w:r>
        <w:t>Work, Safe Operating Procedure (this last must be made relevant to the site and project) or other methods as agreed with PCBU1.</w:t>
      </w:r>
    </w:p>
    <w:p w:rsidR="00942A42" w:rsidRDefault="00942A42" w:rsidP="00166008">
      <w:pPr>
        <w:pStyle w:val="BulletNotes"/>
        <w:spacing w:before="80" w:line="276" w:lineRule="auto"/>
      </w:pPr>
      <w:r>
        <w:t>PCBU1 may require a Safe Work Plan for activities other than those listed here if they believe it would be beneficial.</w:t>
      </w:r>
    </w:p>
    <w:p w:rsidR="00942A42" w:rsidRDefault="00942A42" w:rsidP="00166008">
      <w:pPr>
        <w:pStyle w:val="BulletNotes"/>
        <w:spacing w:before="80" w:line="276" w:lineRule="auto"/>
      </w:pPr>
      <w:r>
        <w:t>You may create your own Safe Work Plans for high risk situations that are not on this list.</w:t>
      </w:r>
    </w:p>
    <w:p w:rsidR="00166008" w:rsidRDefault="00166008" w:rsidP="00166008">
      <w:pPr>
        <w:pStyle w:val="Instruction"/>
      </w:pPr>
      <w:r w:rsidRPr="00166008">
        <w:rPr>
          <w:b/>
          <w:u w:val="single"/>
        </w:rPr>
        <w:t>Check</w:t>
      </w:r>
      <w:r>
        <w:t xml:space="preserve"> any activities that will require the development of a Safe Work Plan before the activity is begun.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81"/>
        <w:gridCol w:w="715"/>
        <w:gridCol w:w="4667"/>
      </w:tblGrid>
      <w:tr w:rsidR="009A761C" w:rsidTr="0074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63436873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Operation of plant &amp; machinery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Default="0024793C" w:rsidP="009A761C">
            <w:pPr>
              <w:pStyle w:val="Table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position w:val="-2"/>
                  <w:sz w:val="28"/>
                  <w:szCs w:val="28"/>
                </w:rPr>
                <w:id w:val="-21027393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445BE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Default="009A761C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Excavations more than 1.5m deep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-87985526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Structural demolition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Default="0024793C" w:rsidP="009A761C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7736748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Default="009A761C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Erection</w:t>
            </w:r>
            <w:r w:rsidR="002D69E7" w:rsidRPr="002D69E7">
              <w:rPr>
                <w:spacing w:val="-20"/>
              </w:rPr>
              <w:t xml:space="preserve"> </w:t>
            </w:r>
            <w:r w:rsidRPr="00166008">
              <w:t>/</w:t>
            </w:r>
            <w:r w:rsidR="002D69E7" w:rsidRPr="002D69E7">
              <w:rPr>
                <w:spacing w:val="-20"/>
              </w:rPr>
              <w:t xml:space="preserve"> </w:t>
            </w:r>
            <w:r w:rsidR="002D69E7">
              <w:t>dismantling Scaffold over 5m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6701095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Structural propping &amp; false-works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85114787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Height activities requiring use of harness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-112962002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Crane lifts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Pr="00166008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112450124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Pr="00166008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Tower crane erection/dismantling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5176652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Confined space entry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Pr="00166008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2246061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Pr="00166008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Live electrical work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185583496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Possibility of tools</w:t>
            </w:r>
            <w:r w:rsidR="002D69E7" w:rsidRPr="002D69E7">
              <w:rPr>
                <w:spacing w:val="-20"/>
              </w:rPr>
              <w:t xml:space="preserve"> </w:t>
            </w:r>
            <w:r w:rsidR="009A761C" w:rsidRPr="00166008">
              <w:t>/</w:t>
            </w:r>
            <w:r w:rsidR="002D69E7" w:rsidRPr="002D69E7">
              <w:rPr>
                <w:spacing w:val="-20"/>
              </w:rPr>
              <w:t xml:space="preserve"> </w:t>
            </w:r>
            <w:r w:rsidR="009A761C" w:rsidRPr="00166008">
              <w:t>materials falling from height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Pr="00166008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4904718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Pr="00166008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creating, removing or adjacent to penetrations or openings with a fall hazard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193200541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Generation of silica dust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415778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Generation of wood dust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7187880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All asbestos related activities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Pr="00166008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9060450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Pr="00166008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6008">
              <w:t>Use and/or storage of hazardous products, substances or materials</w:t>
            </w:r>
          </w:p>
        </w:tc>
      </w:tr>
      <w:tr w:rsidR="009A761C" w:rsidTr="007445BE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  <w:vAlign w:val="center"/>
          </w:tcPr>
          <w:p w:rsidR="009A761C" w:rsidRPr="00166008" w:rsidRDefault="0024793C" w:rsidP="009A761C">
            <w:pPr>
              <w:pStyle w:val="TableList"/>
            </w:pPr>
            <w:sdt>
              <w:sdtPr>
                <w:rPr>
                  <w:position w:val="-2"/>
                  <w:sz w:val="28"/>
                  <w:szCs w:val="28"/>
                </w:rPr>
                <w:id w:val="-9996567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2D69E7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  <w:r w:rsidR="009A761C" w:rsidRPr="00BA59DF">
              <w:rPr>
                <w:position w:val="-2"/>
                <w:sz w:val="28"/>
                <w:szCs w:val="28"/>
              </w:rPr>
              <w:tab/>
            </w:r>
            <w:r w:rsidR="009A761C">
              <w:t xml:space="preserve"> </w:t>
            </w:r>
            <w:r w:rsidR="009A761C" w:rsidRPr="00166008">
              <w:t>Hot-works, including all activities that generate sparks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9A761C" w:rsidRPr="00166008" w:rsidRDefault="0024793C" w:rsidP="007445BE">
            <w:pPr>
              <w:pStyle w:val="Tabl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position w:val="-2"/>
                  <w:sz w:val="28"/>
                  <w:szCs w:val="28"/>
                </w:rPr>
                <w:id w:val="-159138140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A761C" w:rsidRPr="00BA59DF">
                  <w:rPr>
                    <w:rFonts w:ascii="MS Gothic" w:eastAsia="MS Gothic" w:hAnsi="MS Gothic" w:hint="eastAsia"/>
                    <w:position w:val="-2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67" w:type="dxa"/>
            <w:tcBorders>
              <w:left w:val="nil"/>
            </w:tcBorders>
            <w:vAlign w:val="center"/>
          </w:tcPr>
          <w:p w:rsidR="009A761C" w:rsidRPr="00166008" w:rsidRDefault="007445BE" w:rsidP="007445BE">
            <w:pPr>
              <w:pStyle w:val="TableList"/>
              <w:tabs>
                <w:tab w:val="clear" w:pos="607"/>
              </w:tabs>
              <w:spacing w:before="0" w:after="0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of products</w:t>
            </w:r>
            <w:r w:rsidR="002D69E7" w:rsidRPr="002D69E7">
              <w:rPr>
                <w:spacing w:val="-20"/>
              </w:rPr>
              <w:t xml:space="preserve"> </w:t>
            </w:r>
            <w:r>
              <w:t>/</w:t>
            </w:r>
            <w:r w:rsidR="002D69E7" w:rsidRPr="002D69E7">
              <w:rPr>
                <w:spacing w:val="-20"/>
              </w:rPr>
              <w:t xml:space="preserve"> </w:t>
            </w:r>
            <w:r>
              <w:t xml:space="preserve">machinery that require spill control </w:t>
            </w:r>
            <w:r w:rsidR="002D69E7">
              <w:t>including refuelling operations</w:t>
            </w:r>
          </w:p>
        </w:tc>
      </w:tr>
    </w:tbl>
    <w:p w:rsidR="00166008" w:rsidRDefault="00166008" w:rsidP="00166008">
      <w:pPr>
        <w:pStyle w:val="Instruction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166008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166008" w:rsidRPr="00ED21AE" w:rsidRDefault="00166008" w:rsidP="00A9583A">
            <w:pPr>
              <w:pStyle w:val="QuestionNumber"/>
            </w:pPr>
            <w:r>
              <w:t>6</w:t>
            </w:r>
          </w:p>
        </w:tc>
        <w:tc>
          <w:tcPr>
            <w:tcW w:w="10419" w:type="dxa"/>
          </w:tcPr>
          <w:p w:rsidR="00166008" w:rsidRPr="00ED21AE" w:rsidRDefault="00166008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Risk Assessment Process</w:t>
            </w:r>
          </w:p>
        </w:tc>
      </w:tr>
    </w:tbl>
    <w:p w:rsidR="00166008" w:rsidRDefault="00166008" w:rsidP="002D69E7">
      <w:pPr>
        <w:pStyle w:val="H3"/>
      </w:pPr>
      <w:r>
        <w:t xml:space="preserve">A Risk Assessment Process must be part of all records relating to high risk activities. </w:t>
      </w:r>
      <w:r w:rsidR="00930CC3" w:rsidRPr="00930CC3">
        <w:t>Risk is the outcome</w:t>
      </w:r>
      <w:r w:rsidR="00AC340B">
        <w:t xml:space="preserve"> of the likelihood of a hazardous event occurring and the severity of injury/illness should the event occur.</w:t>
      </w:r>
    </w:p>
    <w:p w:rsidR="00166008" w:rsidRDefault="00166008" w:rsidP="00377C5E">
      <w:pPr>
        <w:pStyle w:val="BulletNotes"/>
        <w:numPr>
          <w:ilvl w:val="0"/>
          <w:numId w:val="3"/>
        </w:numPr>
        <w:spacing w:before="80" w:line="276" w:lineRule="auto"/>
        <w:ind w:left="363" w:hanging="363"/>
      </w:pPr>
      <w:r>
        <w:t>The hazards listed in the Hazard</w:t>
      </w:r>
      <w:r w:rsidR="002D69E7" w:rsidRPr="002D69E7">
        <w:rPr>
          <w:spacing w:val="-20"/>
        </w:rPr>
        <w:t xml:space="preserve"> </w:t>
      </w:r>
      <w:r>
        <w:t>/</w:t>
      </w:r>
      <w:r w:rsidR="002D69E7" w:rsidRPr="002D69E7">
        <w:rPr>
          <w:spacing w:val="-20"/>
        </w:rPr>
        <w:t xml:space="preserve"> </w:t>
      </w:r>
      <w:r>
        <w:t>Risk Register and in any Safe Work Plan must be assessed for level of risk both before any controls are applied (this is the base or ‘initial’ risk)</w:t>
      </w:r>
      <w:r w:rsidR="002D69E7">
        <w:t xml:space="preserve"> </w:t>
      </w:r>
      <w:r>
        <w:t>and again after suitable controls have been identified.(This is the ‘residual risk).</w:t>
      </w:r>
    </w:p>
    <w:p w:rsidR="00166008" w:rsidRDefault="00166008" w:rsidP="00166008">
      <w:pPr>
        <w:pStyle w:val="BulletNotes"/>
        <w:numPr>
          <w:ilvl w:val="0"/>
          <w:numId w:val="3"/>
        </w:numPr>
        <w:spacing w:before="80" w:line="276" w:lineRule="auto"/>
        <w:ind w:left="363" w:hanging="363"/>
      </w:pPr>
      <w:r>
        <w:t>The goal is to ensure the residual risk is acceptably lower than the initial risk.</w:t>
      </w:r>
    </w:p>
    <w:p w:rsidR="00166008" w:rsidRDefault="00166008" w:rsidP="00166008">
      <w:pPr>
        <w:pStyle w:val="BulletNotes"/>
        <w:numPr>
          <w:ilvl w:val="0"/>
          <w:numId w:val="3"/>
        </w:numPr>
        <w:spacing w:before="80" w:line="276" w:lineRule="auto"/>
        <w:ind w:left="363" w:hanging="363"/>
      </w:pPr>
      <w:r>
        <w:t>If the residual risk is not acceptable, revise and improve the controls until residual risk level is appropriate for the situation.</w:t>
      </w:r>
    </w:p>
    <w:p w:rsidR="00166008" w:rsidRDefault="00166008" w:rsidP="00166008">
      <w:pPr>
        <w:pStyle w:val="BulletNotes"/>
        <w:numPr>
          <w:ilvl w:val="0"/>
          <w:numId w:val="3"/>
        </w:numPr>
        <w:spacing w:before="80" w:line="276" w:lineRule="auto"/>
        <w:ind w:left="363" w:hanging="363"/>
      </w:pPr>
      <w:r>
        <w:t>Note that some risk levels will/may be deemed unacceptable by PCBU1 so these will require significant replanning to reduce the risk appropriately.</w:t>
      </w:r>
      <w:r w:rsidR="00AC340B">
        <w:t xml:space="preserve"> </w:t>
      </w:r>
    </w:p>
    <w:p w:rsidR="00166008" w:rsidRDefault="0024793C" w:rsidP="002D69E7">
      <w:pPr>
        <w:pStyle w:val="Instruction"/>
        <w:tabs>
          <w:tab w:val="left" w:pos="426"/>
        </w:tabs>
      </w:pPr>
      <w:sdt>
        <w:sdtPr>
          <w:rPr>
            <w:color w:val="auto"/>
            <w:position w:val="-2"/>
            <w:sz w:val="28"/>
            <w:szCs w:val="28"/>
          </w:rPr>
          <w:id w:val="-408843745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2D69E7" w:rsidRPr="002D69E7">
            <w:rPr>
              <w:rFonts w:ascii="MS Gothic" w:eastAsia="MS Gothic" w:hAnsi="MS Gothic" w:hint="eastAsia"/>
              <w:color w:val="auto"/>
              <w:position w:val="-2"/>
              <w:sz w:val="28"/>
              <w:szCs w:val="28"/>
            </w:rPr>
            <w:t>☐</w:t>
          </w:r>
        </w:sdtContent>
      </w:sdt>
      <w:r w:rsidR="002D69E7" w:rsidRPr="002D69E7">
        <w:rPr>
          <w:color w:val="auto"/>
          <w:position w:val="-2"/>
          <w:sz w:val="28"/>
          <w:szCs w:val="28"/>
        </w:rPr>
        <w:tab/>
      </w:r>
      <w:r w:rsidR="00166008" w:rsidRPr="00166008">
        <w:rPr>
          <w:b/>
          <w:u w:val="single"/>
        </w:rPr>
        <w:t>Tick</w:t>
      </w:r>
      <w:r w:rsidR="00166008">
        <w:t xml:space="preserve"> </w:t>
      </w:r>
      <w:r w:rsidR="002D69E7">
        <w:t xml:space="preserve">to </w:t>
      </w:r>
      <w:r w:rsidR="00166008">
        <w:t>indicate you have read and understood this section.</w:t>
      </w:r>
    </w:p>
    <w:p w:rsidR="00166008" w:rsidRDefault="00166008">
      <w:pPr>
        <w:rPr>
          <w:b/>
          <w:color w:val="F7901E" w:themeColor="accent2"/>
          <w:sz w:val="24"/>
          <w:szCs w:val="24"/>
          <w:u w:val="single"/>
        </w:rPr>
      </w:pPr>
      <w:r>
        <w:rPr>
          <w:b/>
          <w:u w:val="single"/>
        </w:rPr>
        <w:br w:type="page"/>
      </w:r>
    </w:p>
    <w:p w:rsidR="00166008" w:rsidRDefault="002D69E7" w:rsidP="002D69E7">
      <w:pPr>
        <w:pStyle w:val="H1"/>
        <w:tabs>
          <w:tab w:val="right" w:pos="9072"/>
        </w:tabs>
      </w:pPr>
      <w:r w:rsidRPr="002D69E7">
        <w:lastRenderedPageBreak/>
        <w:t>K</w:t>
      </w:r>
      <w:r>
        <w:t>ō</w:t>
      </w:r>
      <w:r w:rsidRPr="002D69E7">
        <w:t>whai (Yellow) Agreement</w:t>
      </w:r>
      <w:r w:rsidRPr="002D69E7">
        <w:rPr>
          <w:color w:val="F7901E" w:themeColor="accent2"/>
          <w:sz w:val="28"/>
          <w:szCs w:val="28"/>
        </w:rPr>
        <w:tab/>
        <w:t>SSSP Form 1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166008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166008" w:rsidRPr="00ED21AE" w:rsidRDefault="00166008" w:rsidP="00A9583A">
            <w:pPr>
              <w:pStyle w:val="QuestionNumber"/>
            </w:pPr>
            <w:r>
              <w:t>7</w:t>
            </w:r>
          </w:p>
        </w:tc>
        <w:tc>
          <w:tcPr>
            <w:tcW w:w="10419" w:type="dxa"/>
          </w:tcPr>
          <w:p w:rsidR="00166008" w:rsidRPr="00ED21AE" w:rsidRDefault="00166008" w:rsidP="00166008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Notification to WorkSafe NZ</w:t>
            </w:r>
          </w:p>
        </w:tc>
      </w:tr>
    </w:tbl>
    <w:p w:rsidR="00166008" w:rsidRDefault="00166008" w:rsidP="00166008">
      <w:pPr>
        <w:pStyle w:val="Instruction"/>
      </w:pPr>
      <w:r w:rsidRPr="00166008">
        <w:rPr>
          <w:b/>
          <w:u w:val="single"/>
        </w:rPr>
        <w:t>Tick</w:t>
      </w:r>
      <w:r>
        <w:t xml:space="preserve"> below if work activities require notification to WorkSafe NZ?</w:t>
      </w:r>
    </w:p>
    <w:p w:rsidR="00C0011D" w:rsidRDefault="0024793C" w:rsidP="00C0011D">
      <w:pPr>
        <w:pStyle w:val="ShortAnswer"/>
        <w:spacing w:before="160"/>
      </w:pPr>
      <w:sdt>
        <w:sdtPr>
          <w:rPr>
            <w:position w:val="-4"/>
            <w:sz w:val="28"/>
            <w:szCs w:val="28"/>
          </w:rPr>
          <w:id w:val="184029909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7445BE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7445BE">
        <w:rPr>
          <w:position w:val="-4"/>
          <w:sz w:val="28"/>
          <w:szCs w:val="28"/>
        </w:rPr>
        <w:t xml:space="preserve"> </w:t>
      </w:r>
      <w:r w:rsidR="007445BE" w:rsidRPr="00FD7323">
        <w:t>Yes</w:t>
      </w:r>
      <w:r w:rsidR="007445BE" w:rsidRPr="00FD7323">
        <w:tab/>
      </w:r>
      <w:sdt>
        <w:sdtPr>
          <w:rPr>
            <w:position w:val="-4"/>
            <w:sz w:val="28"/>
            <w:szCs w:val="28"/>
          </w:rPr>
          <w:id w:val="-957948432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7445BE" w:rsidRPr="009E47D6">
            <w:rPr>
              <w:rFonts w:ascii="MS Gothic" w:eastAsia="MS Gothic" w:hAnsi="MS Gothic" w:hint="eastAsia"/>
              <w:position w:val="-4"/>
              <w:sz w:val="28"/>
              <w:szCs w:val="28"/>
            </w:rPr>
            <w:t>☐</w:t>
          </w:r>
        </w:sdtContent>
      </w:sdt>
      <w:r w:rsidR="007445BE">
        <w:rPr>
          <w:position w:val="-4"/>
          <w:sz w:val="28"/>
          <w:szCs w:val="28"/>
        </w:rPr>
        <w:t xml:space="preserve"> </w:t>
      </w:r>
      <w:r w:rsidR="007445BE" w:rsidRPr="00FD7323">
        <w:t>No</w:t>
      </w:r>
    </w:p>
    <w:p w:rsidR="00166008" w:rsidRDefault="00166008" w:rsidP="00166008">
      <w:pPr>
        <w:pStyle w:val="Instruction"/>
      </w:pPr>
      <w:r>
        <w:t xml:space="preserve">If ‘Yes’, </w:t>
      </w:r>
      <w:r w:rsidRPr="00166008">
        <w:rPr>
          <w:b/>
          <w:u w:val="single"/>
        </w:rPr>
        <w:t>write</w:t>
      </w:r>
      <w:r w:rsidRPr="00166008">
        <w:t xml:space="preserve"> </w:t>
      </w:r>
      <w:r>
        <w:t>any notifiable activities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166008" w:rsidTr="00166008">
        <w:trPr>
          <w:trHeight w:hRule="exact" w:val="2727"/>
        </w:trPr>
        <w:tc>
          <w:tcPr>
            <w:tcW w:w="10763" w:type="dxa"/>
          </w:tcPr>
          <w:p w:rsidR="00166008" w:rsidRDefault="00BD4956" w:rsidP="00166008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9583A">
              <w:t xml:space="preserve"> </w:t>
            </w:r>
          </w:p>
        </w:tc>
      </w:tr>
    </w:tbl>
    <w:p w:rsidR="00166008" w:rsidRDefault="00166008" w:rsidP="00166008">
      <w:pPr>
        <w:pStyle w:val="Instruction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166008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166008" w:rsidRPr="00ED21AE" w:rsidRDefault="00166008" w:rsidP="00A9583A">
            <w:pPr>
              <w:pStyle w:val="QuestionNumber"/>
            </w:pPr>
            <w:r>
              <w:t>8</w:t>
            </w:r>
          </w:p>
        </w:tc>
        <w:tc>
          <w:tcPr>
            <w:tcW w:w="10419" w:type="dxa"/>
          </w:tcPr>
          <w:p w:rsidR="00166008" w:rsidRPr="00ED21AE" w:rsidRDefault="00166008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Declaration</w:t>
            </w:r>
          </w:p>
        </w:tc>
      </w:tr>
    </w:tbl>
    <w:p w:rsidR="00166008" w:rsidRDefault="00166008" w:rsidP="00166008">
      <w:pPr>
        <w:pStyle w:val="H3"/>
      </w:pPr>
      <w:r>
        <w:t>To be signed off by both parties when the SSSP contents are finalised. This provides both parties with certainty what is expected and what will be done.</w:t>
      </w:r>
    </w:p>
    <w:p w:rsidR="00166008" w:rsidRDefault="00166008" w:rsidP="00166008">
      <w:pPr>
        <w:pStyle w:val="Instruction"/>
      </w:pPr>
      <w:r w:rsidRPr="00166008">
        <w:rPr>
          <w:b/>
          <w:u w:val="single"/>
        </w:rPr>
        <w:t>Signed</w:t>
      </w:r>
      <w:r>
        <w:t xml:space="preserve"> by PCBU 1 (Principal/Main contractor)</w:t>
      </w:r>
    </w:p>
    <w:p w:rsidR="00166008" w:rsidRDefault="00166008" w:rsidP="00B05A53">
      <w:pPr>
        <w:pStyle w:val="Body"/>
      </w:pPr>
      <w:r>
        <w:t>We have read the Site-Specific Safety Plan information provided by PCBU2 and agree that it is the appropriate approach to health and safety</w:t>
      </w:r>
      <w:r w:rsidR="00B05A53">
        <w:t xml:space="preserve"> </w:t>
      </w:r>
      <w:r>
        <w:t>relating to this site for the duration of the contract.</w:t>
      </w:r>
    </w:p>
    <w:tbl>
      <w:tblPr>
        <w:tblStyle w:val="TableGri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231"/>
        <w:gridCol w:w="453"/>
        <w:gridCol w:w="448"/>
        <w:gridCol w:w="476"/>
        <w:gridCol w:w="448"/>
        <w:gridCol w:w="448"/>
        <w:gridCol w:w="462"/>
        <w:gridCol w:w="434"/>
        <w:gridCol w:w="462"/>
        <w:gridCol w:w="479"/>
        <w:gridCol w:w="420"/>
      </w:tblGrid>
      <w:tr w:rsidR="009E47D6" w:rsidTr="009E47D6">
        <w:trPr>
          <w:trHeight w:hRule="exact" w:val="601"/>
        </w:trPr>
        <w:tc>
          <w:tcPr>
            <w:tcW w:w="6002" w:type="dxa"/>
            <w:vMerge w:val="restart"/>
            <w:tcBorders>
              <w:top w:val="single" w:sz="4" w:space="0" w:color="1A125A" w:themeColor="accent1"/>
              <w:left w:val="single" w:sz="4" w:space="0" w:color="1A125A" w:themeColor="accent1"/>
              <w:right w:val="single" w:sz="4" w:space="0" w:color="1A125A" w:themeColor="accent1"/>
            </w:tcBorders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nil"/>
            </w:tcBorders>
            <w:shd w:val="clear" w:color="auto" w:fill="auto"/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</w:p>
        </w:tc>
        <w:tc>
          <w:tcPr>
            <w:tcW w:w="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  <w:r w:rsidRPr="00B05A53">
              <w:rPr>
                <w:i/>
              </w:rPr>
              <w:t>Date signed</w:t>
            </w:r>
          </w:p>
        </w:tc>
      </w:tr>
      <w:tr w:rsidR="009E47D6" w:rsidTr="009E47D6">
        <w:trPr>
          <w:trHeight w:hRule="exact" w:val="397"/>
        </w:trPr>
        <w:tc>
          <w:tcPr>
            <w:tcW w:w="6002" w:type="dxa"/>
            <w:vMerge/>
            <w:tcBorders>
              <w:left w:val="single" w:sz="4" w:space="0" w:color="1A125A" w:themeColor="accent1"/>
              <w:bottom w:val="single" w:sz="4" w:space="0" w:color="1A125A" w:themeColor="accent1"/>
              <w:right w:val="single" w:sz="4" w:space="0" w:color="1A125A" w:themeColor="accent1"/>
            </w:tcBorders>
          </w:tcPr>
          <w:p w:rsidR="009E47D6" w:rsidRDefault="009E47D6" w:rsidP="00B05A53">
            <w:pPr>
              <w:pStyle w:val="Body"/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single" w:sz="6" w:space="0" w:color="1A125A" w:themeColor="accent1"/>
            </w:tcBorders>
            <w:shd w:val="clear" w:color="auto" w:fill="auto"/>
          </w:tcPr>
          <w:p w:rsidR="009E47D6" w:rsidRDefault="009E47D6" w:rsidP="00B05A53">
            <w:pPr>
              <w:pStyle w:val="Body"/>
            </w:pPr>
          </w:p>
        </w:tc>
        <w:tc>
          <w:tcPr>
            <w:tcW w:w="453" w:type="dxa"/>
            <w:tcBorders>
              <w:top w:val="single" w:sz="6" w:space="0" w:color="1A125A" w:themeColor="accent1"/>
              <w:left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47D6" w:rsidRDefault="009E47D6" w:rsidP="00B05A5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47D6" w:rsidRDefault="009E47D6" w:rsidP="00B05A53">
            <w:pPr>
              <w:pStyle w:val="Fill-In"/>
              <w:jc w:val="center"/>
            </w:pPr>
            <w:r>
              <w:t>/</w:t>
            </w:r>
          </w:p>
        </w:tc>
        <w:tc>
          <w:tcPr>
            <w:tcW w:w="434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10616D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:rsidR="00B05A53" w:rsidRDefault="00B05A53" w:rsidP="00B05A53">
      <w:pPr>
        <w:pStyle w:val="Instruction"/>
        <w:spacing w:before="240"/>
      </w:pPr>
      <w:r w:rsidRPr="00166008">
        <w:rPr>
          <w:b/>
          <w:u w:val="single"/>
        </w:rPr>
        <w:t>Signed</w:t>
      </w:r>
      <w:r>
        <w:t xml:space="preserve"> by PCBU 2 </w:t>
      </w:r>
      <w:r w:rsidRPr="00B05A53">
        <w:t>(Subcontractor)</w:t>
      </w:r>
    </w:p>
    <w:p w:rsidR="00B05A53" w:rsidRDefault="00B05A53" w:rsidP="00B05A53">
      <w:pPr>
        <w:pStyle w:val="Body"/>
      </w:pPr>
      <w:r>
        <w:t>We acknowledge that we have seen and understood PCBU1’s Health &amp; Safety Plan for this site and we agree to act in accordance with that plan. We will treat this SSSP as a live document for the duration of the project and ensure PCBU1 is kept up to date with any changes.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231"/>
        <w:gridCol w:w="453"/>
        <w:gridCol w:w="448"/>
        <w:gridCol w:w="476"/>
        <w:gridCol w:w="448"/>
        <w:gridCol w:w="448"/>
        <w:gridCol w:w="462"/>
        <w:gridCol w:w="434"/>
        <w:gridCol w:w="462"/>
        <w:gridCol w:w="479"/>
        <w:gridCol w:w="420"/>
      </w:tblGrid>
      <w:tr w:rsidR="009E47D6" w:rsidTr="009E47D6">
        <w:trPr>
          <w:trHeight w:hRule="exact" w:val="601"/>
        </w:trPr>
        <w:tc>
          <w:tcPr>
            <w:tcW w:w="6002" w:type="dxa"/>
            <w:vMerge w:val="restart"/>
            <w:tcBorders>
              <w:top w:val="single" w:sz="4" w:space="0" w:color="1A125A" w:themeColor="accent1"/>
              <w:left w:val="single" w:sz="4" w:space="0" w:color="1A125A" w:themeColor="accent1"/>
              <w:right w:val="single" w:sz="4" w:space="0" w:color="1A125A" w:themeColor="accent1"/>
            </w:tcBorders>
            <w:vAlign w:val="center"/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nil"/>
            </w:tcBorders>
            <w:shd w:val="clear" w:color="auto" w:fill="auto"/>
            <w:vAlign w:val="center"/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</w:p>
        </w:tc>
        <w:tc>
          <w:tcPr>
            <w:tcW w:w="45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47D6" w:rsidRPr="00B05A53" w:rsidRDefault="009E47D6" w:rsidP="00B05A53">
            <w:pPr>
              <w:pStyle w:val="Body"/>
              <w:rPr>
                <w:i/>
              </w:rPr>
            </w:pPr>
            <w:r w:rsidRPr="00B05A53">
              <w:rPr>
                <w:i/>
              </w:rPr>
              <w:t>Date signed</w:t>
            </w:r>
          </w:p>
        </w:tc>
      </w:tr>
      <w:tr w:rsidR="009E47D6" w:rsidTr="009E47D6">
        <w:trPr>
          <w:trHeight w:hRule="exact" w:val="397"/>
        </w:trPr>
        <w:tc>
          <w:tcPr>
            <w:tcW w:w="6002" w:type="dxa"/>
            <w:vMerge/>
            <w:tcBorders>
              <w:left w:val="single" w:sz="4" w:space="0" w:color="1A125A" w:themeColor="accent1"/>
              <w:bottom w:val="single" w:sz="4" w:space="0" w:color="1A125A" w:themeColor="accent1"/>
              <w:right w:val="single" w:sz="4" w:space="0" w:color="1A125A" w:themeColor="accent1"/>
            </w:tcBorders>
          </w:tcPr>
          <w:p w:rsidR="009E47D6" w:rsidRDefault="009E47D6" w:rsidP="00A9583A">
            <w:pPr>
              <w:pStyle w:val="Body"/>
            </w:pPr>
          </w:p>
        </w:tc>
        <w:tc>
          <w:tcPr>
            <w:tcW w:w="231" w:type="dxa"/>
            <w:tcBorders>
              <w:top w:val="nil"/>
              <w:left w:val="single" w:sz="4" w:space="0" w:color="1A125A" w:themeColor="accent1"/>
              <w:bottom w:val="nil"/>
              <w:right w:val="single" w:sz="6" w:space="0" w:color="1A125A" w:themeColor="accent1"/>
            </w:tcBorders>
            <w:shd w:val="clear" w:color="auto" w:fill="auto"/>
          </w:tcPr>
          <w:p w:rsidR="009E47D6" w:rsidRDefault="009E47D6" w:rsidP="00A9583A">
            <w:pPr>
              <w:pStyle w:val="Body"/>
            </w:pPr>
          </w:p>
        </w:tc>
        <w:tc>
          <w:tcPr>
            <w:tcW w:w="453" w:type="dxa"/>
            <w:tcBorders>
              <w:top w:val="single" w:sz="6" w:space="0" w:color="1A125A" w:themeColor="accent1"/>
              <w:left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t>/</w:t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t>/</w:t>
            </w:r>
          </w:p>
        </w:tc>
        <w:tc>
          <w:tcPr>
            <w:tcW w:w="434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2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top w:val="single" w:sz="6" w:space="0" w:color="1A125A" w:themeColor="accent1"/>
            </w:tcBorders>
            <w:vAlign w:val="center"/>
          </w:tcPr>
          <w:p w:rsidR="009E47D6" w:rsidRDefault="009E47D6" w:rsidP="00A9583A">
            <w:pPr>
              <w:pStyle w:val="Fill-In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05A53" w:rsidRDefault="00B05A53" w:rsidP="00B05A53">
      <w:pPr>
        <w:pStyle w:val="Body"/>
      </w:pPr>
    </w:p>
    <w:p w:rsidR="00974887" w:rsidRPr="00974887" w:rsidRDefault="00974887" w:rsidP="002D69E7">
      <w:pPr>
        <w:pStyle w:val="NoSpacing"/>
        <w:rPr>
          <w:sz w:val="12"/>
          <w:szCs w:val="12"/>
        </w:rPr>
      </w:pPr>
    </w:p>
    <w:sectPr w:rsidR="00974887" w:rsidRPr="00974887" w:rsidSect="002D69E7">
      <w:headerReference w:type="default" r:id="rId9"/>
      <w:footerReference w:type="default" r:id="rId10"/>
      <w:pgSz w:w="11906" w:h="16838"/>
      <w:pgMar w:top="536" w:right="567" w:bottom="567" w:left="56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3C" w:rsidRDefault="0024793C" w:rsidP="00525460">
      <w:pPr>
        <w:spacing w:after="0" w:line="240" w:lineRule="auto"/>
      </w:pPr>
      <w:r>
        <w:separator/>
      </w:r>
    </w:p>
  </w:endnote>
  <w:endnote w:type="continuationSeparator" w:id="0">
    <w:p w:rsidR="0024793C" w:rsidRDefault="0024793C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57" w:rsidRPr="00671F7E" w:rsidRDefault="002D69E7" w:rsidP="00FB3E4B">
    <w:pPr>
      <w:pStyle w:val="Footer"/>
      <w:tabs>
        <w:tab w:val="clear" w:pos="4513"/>
        <w:tab w:val="clear" w:pos="9026"/>
        <w:tab w:val="left" w:pos="0"/>
        <w:tab w:val="center" w:pos="5387"/>
        <w:tab w:val="center" w:pos="7938"/>
        <w:tab w:val="right" w:pos="10773"/>
      </w:tabs>
      <w:rPr>
        <w:color w:val="1A125A" w:themeColor="accent1"/>
        <w:sz w:val="20"/>
        <w:szCs w:val="20"/>
      </w:rPr>
    </w:pPr>
    <w:r w:rsidRPr="002D69E7">
      <w:rPr>
        <w:caps/>
        <w:color w:val="1A125A" w:themeColor="accent1"/>
        <w:sz w:val="20"/>
        <w:szCs w:val="20"/>
      </w:rPr>
      <w:t>Kōwhai (Yellow) Agreement</w:t>
    </w:r>
    <w:r w:rsidR="00FB3E4B">
      <w:rPr>
        <w:caps/>
        <w:color w:val="1A125A" w:themeColor="accent1"/>
        <w:sz w:val="20"/>
        <w:szCs w:val="20"/>
      </w:rPr>
      <w:tab/>
      <w:t>V1.0</w:t>
    </w:r>
    <w:r w:rsidRPr="002D69E7">
      <w:rPr>
        <w:caps/>
        <w:color w:val="1A125A" w:themeColor="accent1"/>
        <w:sz w:val="20"/>
        <w:szCs w:val="20"/>
      </w:rPr>
      <w:tab/>
      <w:t>SSSP Form 1</w:t>
    </w:r>
    <w:r w:rsidR="00176657" w:rsidRPr="00671F7E">
      <w:rPr>
        <w:color w:val="1A125A" w:themeColor="accent1"/>
        <w:sz w:val="20"/>
        <w:szCs w:val="20"/>
      </w:rPr>
      <w:tab/>
      <w:t xml:space="preserve">PAGE </w:t>
    </w:r>
    <w:r w:rsidR="00176657" w:rsidRPr="00671F7E">
      <w:rPr>
        <w:color w:val="1A125A" w:themeColor="accent1"/>
        <w:sz w:val="20"/>
        <w:szCs w:val="20"/>
      </w:rPr>
      <w:fldChar w:fldCharType="begin"/>
    </w:r>
    <w:r w:rsidR="00176657" w:rsidRPr="00671F7E">
      <w:rPr>
        <w:color w:val="1A125A" w:themeColor="accent1"/>
        <w:sz w:val="20"/>
        <w:szCs w:val="20"/>
      </w:rPr>
      <w:instrText xml:space="preserve"> PAGE   \* MERGEFORMAT </w:instrText>
    </w:r>
    <w:r w:rsidR="00176657" w:rsidRPr="00671F7E">
      <w:rPr>
        <w:color w:val="1A125A" w:themeColor="accent1"/>
        <w:sz w:val="20"/>
        <w:szCs w:val="20"/>
      </w:rPr>
      <w:fldChar w:fldCharType="separate"/>
    </w:r>
    <w:r w:rsidR="00AD3922">
      <w:rPr>
        <w:noProof/>
        <w:color w:val="1A125A" w:themeColor="accent1"/>
        <w:sz w:val="20"/>
        <w:szCs w:val="20"/>
      </w:rPr>
      <w:t>1</w:t>
    </w:r>
    <w:r w:rsidR="00176657" w:rsidRPr="00671F7E">
      <w:rPr>
        <w:noProof/>
        <w:color w:val="1A125A" w:themeColor="accent1"/>
        <w:sz w:val="20"/>
        <w:szCs w:val="20"/>
      </w:rPr>
      <w:fldChar w:fldCharType="end"/>
    </w:r>
    <w:r w:rsidR="00176657" w:rsidRPr="00671F7E">
      <w:rPr>
        <w:noProof/>
        <w:color w:val="1A125A" w:themeColor="accent1"/>
        <w:sz w:val="20"/>
        <w:szCs w:val="20"/>
      </w:rPr>
      <w:t xml:space="preserve"> OF </w:t>
    </w:r>
    <w:r w:rsidR="00176657" w:rsidRPr="00671F7E">
      <w:rPr>
        <w:noProof/>
        <w:color w:val="1A125A" w:themeColor="accent1"/>
        <w:sz w:val="20"/>
        <w:szCs w:val="20"/>
      </w:rPr>
      <w:fldChar w:fldCharType="begin"/>
    </w:r>
    <w:r w:rsidR="00176657"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="00176657" w:rsidRPr="00671F7E">
      <w:rPr>
        <w:noProof/>
        <w:color w:val="1A125A" w:themeColor="accent1"/>
        <w:sz w:val="20"/>
        <w:szCs w:val="20"/>
      </w:rPr>
      <w:fldChar w:fldCharType="separate"/>
    </w:r>
    <w:r w:rsidR="00AD3922">
      <w:rPr>
        <w:noProof/>
        <w:color w:val="1A125A" w:themeColor="accent1"/>
        <w:sz w:val="20"/>
        <w:szCs w:val="20"/>
      </w:rPr>
      <w:t>4</w:t>
    </w:r>
    <w:r w:rsidR="00176657"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3C" w:rsidRDefault="0024793C" w:rsidP="00525460">
      <w:pPr>
        <w:spacing w:after="0" w:line="240" w:lineRule="auto"/>
      </w:pPr>
      <w:r>
        <w:separator/>
      </w:r>
    </w:p>
  </w:footnote>
  <w:footnote w:type="continuationSeparator" w:id="0">
    <w:p w:rsidR="0024793C" w:rsidRDefault="0024793C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57" w:rsidRDefault="0017665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7FDAE8EB" wp14:editId="0C268C17">
          <wp:simplePos x="0" y="0"/>
          <wp:positionH relativeFrom="page">
            <wp:posOffset>6432331</wp:posOffset>
          </wp:positionH>
          <wp:positionV relativeFrom="page">
            <wp:posOffset>165165</wp:posOffset>
          </wp:positionV>
          <wp:extent cx="792480" cy="935736"/>
          <wp:effectExtent l="0" t="0" r="762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17ADF"/>
    <w:rsid w:val="000F74FB"/>
    <w:rsid w:val="0010616D"/>
    <w:rsid w:val="00166008"/>
    <w:rsid w:val="00166D70"/>
    <w:rsid w:val="00176657"/>
    <w:rsid w:val="001B24F9"/>
    <w:rsid w:val="001D3E2E"/>
    <w:rsid w:val="00241F64"/>
    <w:rsid w:val="0024793C"/>
    <w:rsid w:val="002A6E33"/>
    <w:rsid w:val="002C6078"/>
    <w:rsid w:val="002D69E7"/>
    <w:rsid w:val="002F2B1A"/>
    <w:rsid w:val="00337ECC"/>
    <w:rsid w:val="00416940"/>
    <w:rsid w:val="00525460"/>
    <w:rsid w:val="00533F13"/>
    <w:rsid w:val="005529FD"/>
    <w:rsid w:val="005603E9"/>
    <w:rsid w:val="005D057D"/>
    <w:rsid w:val="0065248E"/>
    <w:rsid w:val="00671F7E"/>
    <w:rsid w:val="007124D9"/>
    <w:rsid w:val="007445BE"/>
    <w:rsid w:val="007A4230"/>
    <w:rsid w:val="007B2387"/>
    <w:rsid w:val="00862FE6"/>
    <w:rsid w:val="00930CC3"/>
    <w:rsid w:val="00942A42"/>
    <w:rsid w:val="00974887"/>
    <w:rsid w:val="009A761C"/>
    <w:rsid w:val="009E47D6"/>
    <w:rsid w:val="009E47EC"/>
    <w:rsid w:val="00A0398B"/>
    <w:rsid w:val="00A9583A"/>
    <w:rsid w:val="00AC340B"/>
    <w:rsid w:val="00AD3922"/>
    <w:rsid w:val="00B05A53"/>
    <w:rsid w:val="00B109FD"/>
    <w:rsid w:val="00BA59DF"/>
    <w:rsid w:val="00BD4956"/>
    <w:rsid w:val="00C0011D"/>
    <w:rsid w:val="00C37AC2"/>
    <w:rsid w:val="00CE00AF"/>
    <w:rsid w:val="00CF19F0"/>
    <w:rsid w:val="00D0359E"/>
    <w:rsid w:val="00D447B5"/>
    <w:rsid w:val="00D67782"/>
    <w:rsid w:val="00D8435B"/>
    <w:rsid w:val="00E563F2"/>
    <w:rsid w:val="00E97E4D"/>
    <w:rsid w:val="00ED21AE"/>
    <w:rsid w:val="00F42E89"/>
    <w:rsid w:val="00FB3E4B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8C0D7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PM5XDW7VYUZ4-1424946718-418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https://sitesafenz.sharepoint.com/sites/SiteSafeDocuments/Marketing/_layouts/15/DocIdRedir.aspx?ID=PM5XDW7VYUZ4-1424946718-418</Url>
      <Description>PM5XDW7VYUZ4-1424946718-418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D31D53-7EEA-D448-A912-18FF4D05E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A1547-64CB-4F35-894C-52CC6A726C25}"/>
</file>

<file path=customXml/itemProps3.xml><?xml version="1.0" encoding="utf-8"?>
<ds:datastoreItem xmlns:ds="http://schemas.openxmlformats.org/officeDocument/2006/customXml" ds:itemID="{A7C6A584-F0B8-47C4-A141-5626D7024E15}"/>
</file>

<file path=customXml/itemProps4.xml><?xml version="1.0" encoding="utf-8"?>
<ds:datastoreItem xmlns:ds="http://schemas.openxmlformats.org/officeDocument/2006/customXml" ds:itemID="{7B04F318-8E96-47CC-8AE4-5C072EE6EF54}"/>
</file>

<file path=customXml/itemProps5.xml><?xml version="1.0" encoding="utf-8"?>
<ds:datastoreItem xmlns:ds="http://schemas.openxmlformats.org/officeDocument/2006/customXml" ds:itemID="{BE09A515-AFC0-4015-8ADF-25B253F07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6</cp:revision>
  <dcterms:created xsi:type="dcterms:W3CDTF">2019-11-19T20:54:00Z</dcterms:created>
  <dcterms:modified xsi:type="dcterms:W3CDTF">2020-01-20T19:37:00Z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8e45f135-583f-45cf-9495-aa84fbec5f22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